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F11D7D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33D89">
        <w:rPr>
          <w:color w:val="12284C" w:themeColor="text2"/>
          <w:sz w:val="28"/>
          <w:szCs w:val="36"/>
        </w:rPr>
        <w:t>Composites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33D89">
        <w:rPr>
          <w:color w:val="12284C" w:themeColor="text2"/>
          <w:sz w:val="28"/>
          <w:szCs w:val="36"/>
        </w:rPr>
        <w:t>40650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33D8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689BE1B" w14:textId="77777777" w:rsidR="00A33D89" w:rsidRDefault="00A33D89" w:rsidP="00A33D89">
      <w:pPr>
        <w:spacing w:before="0" w:after="0"/>
        <w:rPr>
          <w:rStyle w:val="Regular"/>
        </w:rPr>
      </w:pPr>
    </w:p>
    <w:p w14:paraId="7C59CED9" w14:textId="77777777" w:rsidR="00A33D89" w:rsidRDefault="009C4EE4" w:rsidP="00A33D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A33D89">
        <w:rPr>
          <w:rStyle w:val="Regular"/>
        </w:rPr>
        <w:t xml:space="preserve"> </w:t>
      </w:r>
      <w:r w:rsidR="00C22ECE">
        <w:rPr>
          <w:rStyle w:val="Strong"/>
        </w:rPr>
        <w:t xml:space="preserve"> </w:t>
      </w:r>
      <w:r w:rsidR="00A33D89" w:rsidRPr="00A33D89">
        <w:rPr>
          <w:rFonts w:ascii="Open Sans Light" w:eastAsia="Times New Roman" w:hAnsi="Open Sans Light" w:cs="Open Sans Light"/>
          <w:color w:val="000000"/>
          <w:kern w:val="0"/>
          <w:sz w:val="20"/>
          <w:szCs w:val="20"/>
          <w14:ligatures w14:val="none"/>
        </w:rPr>
        <w:t>Aviation Production (15.0000) - Production Strand</w:t>
      </w:r>
    </w:p>
    <w:p w14:paraId="5D4A7864" w14:textId="77777777" w:rsidR="00A33D89" w:rsidRDefault="00A33D89" w:rsidP="00A33D89">
      <w:pPr>
        <w:spacing w:before="0" w:after="0"/>
        <w:rPr>
          <w:rFonts w:ascii="Open Sans Light" w:eastAsia="Times New Roman" w:hAnsi="Open Sans Light" w:cs="Open Sans Light"/>
          <w:color w:val="000000"/>
          <w:kern w:val="0"/>
          <w:sz w:val="20"/>
          <w:szCs w:val="20"/>
          <w14:ligatures w14:val="none"/>
        </w:rPr>
      </w:pPr>
    </w:p>
    <w:p w14:paraId="7A67B9A5" w14:textId="7849D7FD" w:rsidR="00A33D89" w:rsidRPr="00A33D89" w:rsidRDefault="009C4EE4" w:rsidP="00A33D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33D89" w:rsidRPr="00A33D89">
        <w:rPr>
          <w:rFonts w:ascii="Open Sans Light" w:eastAsia="Times New Roman" w:hAnsi="Open Sans Light" w:cs="Open Sans Light"/>
          <w:color w:val="000000"/>
          <w:kern w:val="0"/>
          <w:sz w:val="20"/>
          <w:szCs w:val="20"/>
          <w14:ligatures w14:val="none"/>
        </w:rPr>
        <w:t xml:space="preserve">An </w:t>
      </w:r>
      <w:r w:rsidR="00A33D89" w:rsidRPr="00A33D89">
        <w:rPr>
          <w:rFonts w:ascii="Open Sans Light" w:eastAsia="Times New Roman" w:hAnsi="Open Sans Light" w:cs="Open Sans Light"/>
          <w:b/>
          <w:bCs/>
          <w:color w:val="000000"/>
          <w:kern w:val="0"/>
          <w:sz w:val="20"/>
          <w:szCs w:val="20"/>
          <w14:ligatures w14:val="none"/>
        </w:rPr>
        <w:t>application level</w:t>
      </w:r>
      <w:r w:rsidR="00A33D89" w:rsidRPr="00A33D89">
        <w:rPr>
          <w:rFonts w:ascii="Open Sans Light" w:eastAsia="Times New Roman" w:hAnsi="Open Sans Light" w:cs="Open Sans Light"/>
          <w:color w:val="000000"/>
          <w:kern w:val="0"/>
          <w:sz w:val="20"/>
          <w:szCs w:val="20"/>
          <w14:ligatures w14:val="none"/>
        </w:rPr>
        <w:t xml:space="preserve"> course designed to teach students composite assembly and repair. (Prerequisite: Composites I.)</w:t>
      </w:r>
    </w:p>
    <w:p w14:paraId="4FBDB71A" w14:textId="09DD60A8" w:rsidR="009C4EE4" w:rsidRPr="00A33D89" w:rsidRDefault="009C4EE4" w:rsidP="00A33D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33D89" w:rsidRPr="009F713B" w14:paraId="3475336C"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33D89" w:rsidRPr="00334670" w:rsidRDefault="00A33D89" w:rsidP="00A33D89">
            <w:pPr>
              <w:pStyle w:val="TableLeftcolumn"/>
            </w:pPr>
            <w:r w:rsidRPr="00334670">
              <w:t>1.1</w:t>
            </w:r>
          </w:p>
        </w:tc>
        <w:tc>
          <w:tcPr>
            <w:tcW w:w="8200" w:type="dxa"/>
            <w:tcBorders>
              <w:top w:val="nil"/>
              <w:left w:val="nil"/>
              <w:bottom w:val="nil"/>
              <w:right w:val="nil"/>
            </w:tcBorders>
            <w:shd w:val="clear" w:color="auto" w:fill="auto"/>
            <w:vAlign w:val="bottom"/>
          </w:tcPr>
          <w:p w14:paraId="4F3DC746" w14:textId="0D868A5E" w:rsidR="00A33D89" w:rsidRPr="00D53139" w:rsidRDefault="00A33D89" w:rsidP="00A33D89">
            <w:pPr>
              <w:pStyle w:val="Tabletext"/>
            </w:pPr>
            <w:r>
              <w:rPr>
                <w:rFonts w:ascii="Open Sans Light" w:hAnsi="Open Sans Light" w:cs="Open Sans Light"/>
                <w:color w:val="000000"/>
              </w:rPr>
              <w:t>Apply safety standards associated with the aviation and/or advanced manufacturing composite industry.</w:t>
            </w:r>
          </w:p>
        </w:tc>
        <w:tc>
          <w:tcPr>
            <w:tcW w:w="877" w:type="dxa"/>
            <w:tcBorders>
              <w:bottom w:val="single" w:sz="8" w:space="0" w:color="auto"/>
            </w:tcBorders>
            <w:vAlign w:val="bottom"/>
          </w:tcPr>
          <w:p w14:paraId="1012989B" w14:textId="5DBA88DF" w:rsidR="00A33D89" w:rsidRPr="00ED28EF" w:rsidRDefault="00A33D89" w:rsidP="00A33D89">
            <w:pPr>
              <w:pStyle w:val="Tabletext"/>
              <w:rPr>
                <w:rStyle w:val="Formentry12ptopunderline"/>
              </w:rPr>
            </w:pPr>
          </w:p>
        </w:tc>
      </w:tr>
      <w:tr w:rsidR="00A33D89" w:rsidRPr="009F713B" w14:paraId="422523F4" w14:textId="77777777" w:rsidTr="00AB4B4D">
        <w:tc>
          <w:tcPr>
            <w:tcW w:w="705" w:type="dxa"/>
          </w:tcPr>
          <w:p w14:paraId="0F428A28" w14:textId="77777777" w:rsidR="00A33D89" w:rsidRPr="00334670" w:rsidRDefault="00A33D89" w:rsidP="00A33D89">
            <w:pPr>
              <w:pStyle w:val="TableLeftcolumn"/>
            </w:pPr>
            <w:r w:rsidRPr="00334670">
              <w:t>1.2</w:t>
            </w:r>
          </w:p>
        </w:tc>
        <w:tc>
          <w:tcPr>
            <w:tcW w:w="8200" w:type="dxa"/>
            <w:tcBorders>
              <w:top w:val="nil"/>
              <w:left w:val="nil"/>
              <w:bottom w:val="nil"/>
              <w:right w:val="nil"/>
            </w:tcBorders>
            <w:shd w:val="clear" w:color="auto" w:fill="auto"/>
            <w:vAlign w:val="bottom"/>
          </w:tcPr>
          <w:p w14:paraId="06BAE4CB" w14:textId="7D76F4B0" w:rsidR="00A33D89" w:rsidRPr="00334670" w:rsidRDefault="00A33D89" w:rsidP="00A33D89">
            <w:pPr>
              <w:pStyle w:val="Tabletext"/>
            </w:pPr>
            <w:r>
              <w:rPr>
                <w:rFonts w:ascii="Open Sans Light" w:hAnsi="Open Sans Light" w:cs="Open Sans Light"/>
                <w:color w:val="000000"/>
              </w:rPr>
              <w:t>Understand the use of blueprints and picture sheets used in aerospace and/or advanced manufacturing.</w:t>
            </w:r>
          </w:p>
        </w:tc>
        <w:tc>
          <w:tcPr>
            <w:tcW w:w="877" w:type="dxa"/>
            <w:tcBorders>
              <w:top w:val="single" w:sz="8" w:space="0" w:color="auto"/>
              <w:bottom w:val="single" w:sz="8" w:space="0" w:color="auto"/>
            </w:tcBorders>
            <w:vAlign w:val="bottom"/>
          </w:tcPr>
          <w:p w14:paraId="4AE8056E" w14:textId="5821B5D7" w:rsidR="00A33D89" w:rsidRPr="00ED28EF" w:rsidRDefault="00A33D89" w:rsidP="00A33D89">
            <w:pPr>
              <w:pStyle w:val="Tabletext"/>
              <w:rPr>
                <w:rStyle w:val="Formentry12ptopunderline"/>
              </w:rPr>
            </w:pPr>
          </w:p>
        </w:tc>
      </w:tr>
      <w:tr w:rsidR="00A33D89" w:rsidRPr="009F713B" w14:paraId="0F857F0B"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33D89" w:rsidRPr="00334670" w:rsidRDefault="00A33D89" w:rsidP="00A33D89">
            <w:pPr>
              <w:pStyle w:val="TableLeftcolumn"/>
            </w:pPr>
            <w:r w:rsidRPr="00334670">
              <w:t>1.3</w:t>
            </w:r>
          </w:p>
        </w:tc>
        <w:tc>
          <w:tcPr>
            <w:tcW w:w="8200" w:type="dxa"/>
            <w:tcBorders>
              <w:top w:val="nil"/>
              <w:left w:val="nil"/>
              <w:bottom w:val="nil"/>
              <w:right w:val="nil"/>
            </w:tcBorders>
            <w:shd w:val="clear" w:color="auto" w:fill="auto"/>
            <w:vAlign w:val="bottom"/>
          </w:tcPr>
          <w:p w14:paraId="4824A4FC" w14:textId="5795FB26" w:rsidR="00A33D89" w:rsidRPr="00334670" w:rsidRDefault="00A33D89" w:rsidP="00A33D89">
            <w:pPr>
              <w:pStyle w:val="Tabletext"/>
            </w:pPr>
            <w:r>
              <w:rPr>
                <w:rFonts w:ascii="Open Sans Light" w:hAnsi="Open Sans Light" w:cs="Open Sans Light"/>
                <w:color w:val="000000"/>
              </w:rPr>
              <w:t>Utilize the planning paper/engineering drawing to determine type of makeup of part materials (Kevlar, fiberglass, carbon fiber, or hybrid).</w:t>
            </w:r>
          </w:p>
        </w:tc>
        <w:tc>
          <w:tcPr>
            <w:tcW w:w="877" w:type="dxa"/>
            <w:tcBorders>
              <w:top w:val="single" w:sz="8" w:space="0" w:color="auto"/>
              <w:bottom w:val="single" w:sz="8" w:space="0" w:color="auto"/>
            </w:tcBorders>
            <w:vAlign w:val="bottom"/>
          </w:tcPr>
          <w:p w14:paraId="40DA3DE6" w14:textId="2049E95A" w:rsidR="00A33D89" w:rsidRPr="00ED28EF" w:rsidRDefault="00A33D89" w:rsidP="00A33D89">
            <w:pPr>
              <w:pStyle w:val="Tabletext"/>
              <w:rPr>
                <w:rStyle w:val="Formentry12ptopunderline"/>
              </w:rPr>
            </w:pPr>
          </w:p>
        </w:tc>
      </w:tr>
      <w:tr w:rsidR="00A33D89" w:rsidRPr="009F713B" w14:paraId="12A00709" w14:textId="77777777" w:rsidTr="00AB4B4D">
        <w:tc>
          <w:tcPr>
            <w:tcW w:w="705" w:type="dxa"/>
          </w:tcPr>
          <w:p w14:paraId="0F677E59" w14:textId="77777777" w:rsidR="00A33D89" w:rsidRPr="00334670" w:rsidRDefault="00A33D89" w:rsidP="00A33D89">
            <w:pPr>
              <w:pStyle w:val="TableLeftcolumn"/>
            </w:pPr>
            <w:r w:rsidRPr="00334670">
              <w:t>1.4</w:t>
            </w:r>
          </w:p>
        </w:tc>
        <w:tc>
          <w:tcPr>
            <w:tcW w:w="8200" w:type="dxa"/>
            <w:tcBorders>
              <w:top w:val="nil"/>
              <w:left w:val="nil"/>
              <w:bottom w:val="nil"/>
              <w:right w:val="nil"/>
            </w:tcBorders>
            <w:shd w:val="clear" w:color="auto" w:fill="auto"/>
            <w:vAlign w:val="bottom"/>
          </w:tcPr>
          <w:p w14:paraId="1066DC66" w14:textId="2FD0BA58" w:rsidR="00A33D89" w:rsidRPr="00334670" w:rsidRDefault="00A33D89" w:rsidP="00A33D89">
            <w:pPr>
              <w:pStyle w:val="Tabletext"/>
            </w:pPr>
            <w:r>
              <w:rPr>
                <w:rFonts w:ascii="Open Sans Light" w:hAnsi="Open Sans Light" w:cs="Open Sans Light"/>
                <w:color w:val="000000"/>
              </w:rPr>
              <w:t>Perform layout techniques.</w:t>
            </w:r>
          </w:p>
        </w:tc>
        <w:tc>
          <w:tcPr>
            <w:tcW w:w="877" w:type="dxa"/>
            <w:tcBorders>
              <w:top w:val="single" w:sz="8" w:space="0" w:color="auto"/>
              <w:bottom w:val="single" w:sz="8" w:space="0" w:color="auto"/>
            </w:tcBorders>
            <w:vAlign w:val="bottom"/>
          </w:tcPr>
          <w:p w14:paraId="5521F425" w14:textId="4E89D8EB" w:rsidR="00A33D89" w:rsidRPr="00ED28EF" w:rsidRDefault="00A33D89" w:rsidP="00A33D89">
            <w:pPr>
              <w:pStyle w:val="Tabletext"/>
              <w:rPr>
                <w:rStyle w:val="Formentry12ptopunderline"/>
              </w:rPr>
            </w:pPr>
          </w:p>
        </w:tc>
      </w:tr>
      <w:tr w:rsidR="00A33D89" w:rsidRPr="009F713B" w14:paraId="7EDE9D68"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33D89" w:rsidRPr="00334670" w:rsidRDefault="00A33D89" w:rsidP="00A33D89">
            <w:pPr>
              <w:pStyle w:val="TableLeftcolumn"/>
            </w:pPr>
            <w:r w:rsidRPr="00334670">
              <w:t>1.5</w:t>
            </w:r>
          </w:p>
        </w:tc>
        <w:tc>
          <w:tcPr>
            <w:tcW w:w="8200" w:type="dxa"/>
            <w:tcBorders>
              <w:top w:val="nil"/>
              <w:left w:val="nil"/>
              <w:bottom w:val="nil"/>
              <w:right w:val="nil"/>
            </w:tcBorders>
            <w:shd w:val="clear" w:color="auto" w:fill="auto"/>
            <w:vAlign w:val="bottom"/>
          </w:tcPr>
          <w:p w14:paraId="04CD95B0" w14:textId="75899E21" w:rsidR="00A33D89" w:rsidRPr="00334670" w:rsidRDefault="00A33D89" w:rsidP="00A33D89">
            <w:pPr>
              <w:pStyle w:val="Tabletext"/>
            </w:pPr>
            <w:r>
              <w:rPr>
                <w:rFonts w:ascii="Open Sans Light" w:hAnsi="Open Sans Light" w:cs="Open Sans Light"/>
                <w:color w:val="000000"/>
              </w:rPr>
              <w:t>Demonstrate correct methods for drilling holes.</w:t>
            </w:r>
          </w:p>
        </w:tc>
        <w:tc>
          <w:tcPr>
            <w:tcW w:w="877" w:type="dxa"/>
            <w:tcBorders>
              <w:top w:val="single" w:sz="8" w:space="0" w:color="auto"/>
              <w:bottom w:val="single" w:sz="8" w:space="0" w:color="auto"/>
            </w:tcBorders>
            <w:vAlign w:val="bottom"/>
          </w:tcPr>
          <w:p w14:paraId="5DF443EC" w14:textId="19538431" w:rsidR="00A33D89" w:rsidRPr="00ED28EF" w:rsidRDefault="00A33D89" w:rsidP="00A33D89">
            <w:pPr>
              <w:pStyle w:val="Tabletext"/>
              <w:rPr>
                <w:rStyle w:val="Formentry12ptopunderline"/>
              </w:rPr>
            </w:pPr>
          </w:p>
        </w:tc>
      </w:tr>
      <w:tr w:rsidR="00A33D89" w:rsidRPr="009F713B" w14:paraId="2CF1406B" w14:textId="77777777" w:rsidTr="00AB4B4D">
        <w:tc>
          <w:tcPr>
            <w:tcW w:w="705" w:type="dxa"/>
          </w:tcPr>
          <w:p w14:paraId="77C3842E" w14:textId="51E5874F" w:rsidR="00A33D89" w:rsidRPr="00334670" w:rsidRDefault="00A33D89" w:rsidP="00A33D89">
            <w:pPr>
              <w:pStyle w:val="TableLeftcolumn"/>
            </w:pPr>
            <w:r>
              <w:t>1.6</w:t>
            </w:r>
          </w:p>
        </w:tc>
        <w:tc>
          <w:tcPr>
            <w:tcW w:w="8200" w:type="dxa"/>
            <w:tcBorders>
              <w:top w:val="nil"/>
              <w:left w:val="nil"/>
              <w:bottom w:val="nil"/>
              <w:right w:val="nil"/>
            </w:tcBorders>
            <w:shd w:val="clear" w:color="auto" w:fill="auto"/>
            <w:vAlign w:val="bottom"/>
          </w:tcPr>
          <w:p w14:paraId="22B2C31C" w14:textId="3B8441DD" w:rsidR="00A33D89" w:rsidRPr="00334670" w:rsidRDefault="00A33D89" w:rsidP="00A33D89">
            <w:pPr>
              <w:pStyle w:val="Tabletext"/>
            </w:pPr>
            <w:r>
              <w:rPr>
                <w:rFonts w:ascii="Open Sans Light" w:hAnsi="Open Sans Light" w:cs="Open Sans Light"/>
                <w:color w:val="000000"/>
              </w:rPr>
              <w:t>Identify fastener types – inserts, threaded fasteners.</w:t>
            </w:r>
          </w:p>
        </w:tc>
        <w:tc>
          <w:tcPr>
            <w:tcW w:w="877" w:type="dxa"/>
            <w:tcBorders>
              <w:top w:val="single" w:sz="8" w:space="0" w:color="auto"/>
              <w:bottom w:val="single" w:sz="8" w:space="0" w:color="auto"/>
            </w:tcBorders>
            <w:vAlign w:val="bottom"/>
          </w:tcPr>
          <w:p w14:paraId="3EF3E050" w14:textId="77777777" w:rsidR="00A33D89" w:rsidRPr="00ED28EF" w:rsidRDefault="00A33D89" w:rsidP="00A33D89">
            <w:pPr>
              <w:pStyle w:val="Tabletext"/>
              <w:rPr>
                <w:rStyle w:val="Formentry12ptopunderline"/>
              </w:rPr>
            </w:pPr>
          </w:p>
        </w:tc>
      </w:tr>
      <w:tr w:rsidR="00A33D89" w:rsidRPr="009F713B" w14:paraId="28F1C097"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2083EA27" w14:textId="000D78E0" w:rsidR="00A33D89" w:rsidRPr="00334670" w:rsidRDefault="00A33D89" w:rsidP="00A33D89">
            <w:pPr>
              <w:pStyle w:val="TableLeftcolumn"/>
            </w:pPr>
            <w:r>
              <w:t>1.17</w:t>
            </w:r>
          </w:p>
        </w:tc>
        <w:tc>
          <w:tcPr>
            <w:tcW w:w="8200" w:type="dxa"/>
            <w:tcBorders>
              <w:top w:val="nil"/>
              <w:left w:val="nil"/>
              <w:bottom w:val="nil"/>
              <w:right w:val="nil"/>
            </w:tcBorders>
            <w:shd w:val="clear" w:color="auto" w:fill="auto"/>
            <w:vAlign w:val="bottom"/>
          </w:tcPr>
          <w:p w14:paraId="7FBA9DF9" w14:textId="5BDF8816" w:rsidR="00A33D89" w:rsidRPr="00334670" w:rsidRDefault="00A33D89" w:rsidP="00A33D89">
            <w:pPr>
              <w:pStyle w:val="Tabletext"/>
            </w:pPr>
            <w:r>
              <w:rPr>
                <w:rFonts w:ascii="Open Sans Light" w:hAnsi="Open Sans Light" w:cs="Open Sans Light"/>
                <w:color w:val="000000"/>
              </w:rPr>
              <w:t>Apply co-bonding/co- curing process.</w:t>
            </w:r>
          </w:p>
        </w:tc>
        <w:tc>
          <w:tcPr>
            <w:tcW w:w="877" w:type="dxa"/>
            <w:tcBorders>
              <w:top w:val="single" w:sz="8" w:space="0" w:color="auto"/>
              <w:bottom w:val="single" w:sz="8" w:space="0" w:color="auto"/>
            </w:tcBorders>
            <w:vAlign w:val="bottom"/>
          </w:tcPr>
          <w:p w14:paraId="354B686C" w14:textId="77777777" w:rsidR="00A33D89" w:rsidRPr="00ED28EF" w:rsidRDefault="00A33D89" w:rsidP="00A33D89">
            <w:pPr>
              <w:pStyle w:val="Tabletext"/>
              <w:rPr>
                <w:rStyle w:val="Formentry12ptopunderline"/>
              </w:rPr>
            </w:pPr>
          </w:p>
        </w:tc>
      </w:tr>
      <w:tr w:rsidR="00A33D89" w:rsidRPr="009F713B" w14:paraId="5698FFC5" w14:textId="77777777" w:rsidTr="00AB4B4D">
        <w:tc>
          <w:tcPr>
            <w:tcW w:w="705" w:type="dxa"/>
          </w:tcPr>
          <w:p w14:paraId="1A858F08" w14:textId="39C1D07D" w:rsidR="00A33D89" w:rsidRPr="00334670" w:rsidRDefault="00A33D89" w:rsidP="00A33D89">
            <w:pPr>
              <w:pStyle w:val="TableLeftcolumn"/>
            </w:pPr>
            <w:r>
              <w:t>1.18</w:t>
            </w:r>
          </w:p>
        </w:tc>
        <w:tc>
          <w:tcPr>
            <w:tcW w:w="8200" w:type="dxa"/>
            <w:tcBorders>
              <w:top w:val="nil"/>
              <w:left w:val="nil"/>
              <w:bottom w:val="nil"/>
              <w:right w:val="nil"/>
            </w:tcBorders>
            <w:shd w:val="clear" w:color="auto" w:fill="auto"/>
            <w:vAlign w:val="bottom"/>
          </w:tcPr>
          <w:p w14:paraId="10CCF841" w14:textId="297494CD" w:rsidR="00A33D89" w:rsidRPr="00334670" w:rsidRDefault="00A33D89" w:rsidP="00A33D89">
            <w:pPr>
              <w:pStyle w:val="Tabletext"/>
            </w:pPr>
            <w:r>
              <w:rPr>
                <w:rFonts w:ascii="Open Sans Light" w:hAnsi="Open Sans Light" w:cs="Open Sans Light"/>
                <w:color w:val="000000"/>
              </w:rPr>
              <w:t>Demonstrate countersinking with composites.</w:t>
            </w:r>
          </w:p>
        </w:tc>
        <w:tc>
          <w:tcPr>
            <w:tcW w:w="877" w:type="dxa"/>
            <w:tcBorders>
              <w:top w:val="single" w:sz="8" w:space="0" w:color="auto"/>
              <w:bottom w:val="single" w:sz="8" w:space="0" w:color="auto"/>
            </w:tcBorders>
            <w:vAlign w:val="bottom"/>
          </w:tcPr>
          <w:p w14:paraId="225CA0FE" w14:textId="77777777" w:rsidR="00A33D89" w:rsidRPr="00ED28EF" w:rsidRDefault="00A33D89" w:rsidP="00A33D89">
            <w:pPr>
              <w:pStyle w:val="Tabletext"/>
              <w:rPr>
                <w:rStyle w:val="Formentry12ptopunderline"/>
              </w:rPr>
            </w:pPr>
          </w:p>
        </w:tc>
      </w:tr>
      <w:tr w:rsidR="00A33D89" w:rsidRPr="009F713B" w14:paraId="75B4D619"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5DC3229A" w14:textId="20E3DFF6" w:rsidR="00A33D89" w:rsidRPr="00334670" w:rsidRDefault="00A33D89" w:rsidP="00A33D89">
            <w:pPr>
              <w:pStyle w:val="TableLeftcolumn"/>
            </w:pPr>
            <w:r>
              <w:t>1.9</w:t>
            </w:r>
          </w:p>
        </w:tc>
        <w:tc>
          <w:tcPr>
            <w:tcW w:w="8200" w:type="dxa"/>
            <w:tcBorders>
              <w:top w:val="nil"/>
              <w:left w:val="nil"/>
              <w:bottom w:val="nil"/>
              <w:right w:val="nil"/>
            </w:tcBorders>
            <w:shd w:val="clear" w:color="auto" w:fill="auto"/>
            <w:vAlign w:val="bottom"/>
          </w:tcPr>
          <w:p w14:paraId="22134C82" w14:textId="787D4A05" w:rsidR="00A33D89" w:rsidRPr="00334670" w:rsidRDefault="00A33D89" w:rsidP="00A33D89">
            <w:pPr>
              <w:pStyle w:val="Tabletext"/>
            </w:pPr>
            <w:r>
              <w:rPr>
                <w:rFonts w:ascii="Open Sans Light" w:hAnsi="Open Sans Light" w:cs="Open Sans Light"/>
                <w:color w:val="000000"/>
              </w:rPr>
              <w:t>Employ a non-structural secondary bonding techniques.</w:t>
            </w:r>
          </w:p>
        </w:tc>
        <w:tc>
          <w:tcPr>
            <w:tcW w:w="877" w:type="dxa"/>
            <w:tcBorders>
              <w:top w:val="single" w:sz="8" w:space="0" w:color="auto"/>
              <w:bottom w:val="single" w:sz="8" w:space="0" w:color="auto"/>
            </w:tcBorders>
            <w:vAlign w:val="bottom"/>
          </w:tcPr>
          <w:p w14:paraId="596AEA8C" w14:textId="77777777" w:rsidR="00A33D89" w:rsidRPr="00ED28EF" w:rsidRDefault="00A33D89" w:rsidP="00A33D89">
            <w:pPr>
              <w:pStyle w:val="Tabletext"/>
              <w:rPr>
                <w:rStyle w:val="Formentry12ptopunderline"/>
              </w:rPr>
            </w:pPr>
          </w:p>
        </w:tc>
      </w:tr>
      <w:tr w:rsidR="00A33D89" w:rsidRPr="009F713B" w14:paraId="136EC5ED" w14:textId="77777777" w:rsidTr="00AB4B4D">
        <w:tc>
          <w:tcPr>
            <w:tcW w:w="705" w:type="dxa"/>
          </w:tcPr>
          <w:p w14:paraId="1ABFB4D1" w14:textId="41D709D3" w:rsidR="00A33D89" w:rsidRPr="00334670" w:rsidRDefault="00A33D89" w:rsidP="00A33D89">
            <w:pPr>
              <w:pStyle w:val="TableLeftcolumn"/>
            </w:pPr>
            <w:r>
              <w:t>1.10</w:t>
            </w:r>
          </w:p>
        </w:tc>
        <w:tc>
          <w:tcPr>
            <w:tcW w:w="8200" w:type="dxa"/>
            <w:tcBorders>
              <w:top w:val="nil"/>
              <w:left w:val="nil"/>
              <w:bottom w:val="nil"/>
              <w:right w:val="nil"/>
            </w:tcBorders>
            <w:shd w:val="clear" w:color="auto" w:fill="auto"/>
            <w:vAlign w:val="bottom"/>
          </w:tcPr>
          <w:p w14:paraId="4788759D" w14:textId="798DA1F1" w:rsidR="00A33D89" w:rsidRPr="00334670" w:rsidRDefault="00A33D89" w:rsidP="00A33D89">
            <w:pPr>
              <w:pStyle w:val="Tabletext"/>
            </w:pPr>
            <w:r>
              <w:rPr>
                <w:rFonts w:ascii="Open Sans Light" w:hAnsi="Open Sans Light" w:cs="Open Sans Light"/>
                <w:color w:val="000000"/>
              </w:rPr>
              <w:t>Recommend procedures for quality assurance inspection.</w:t>
            </w:r>
          </w:p>
        </w:tc>
        <w:tc>
          <w:tcPr>
            <w:tcW w:w="877" w:type="dxa"/>
            <w:tcBorders>
              <w:top w:val="single" w:sz="8" w:space="0" w:color="auto"/>
              <w:bottom w:val="single" w:sz="8" w:space="0" w:color="auto"/>
            </w:tcBorders>
            <w:vAlign w:val="bottom"/>
          </w:tcPr>
          <w:p w14:paraId="5914F102" w14:textId="77777777" w:rsidR="00A33D89" w:rsidRPr="00ED28EF" w:rsidRDefault="00A33D89" w:rsidP="00A33D89">
            <w:pPr>
              <w:pStyle w:val="Tabletext"/>
              <w:rPr>
                <w:rStyle w:val="Formentry12ptopunderline"/>
              </w:rPr>
            </w:pPr>
          </w:p>
        </w:tc>
      </w:tr>
      <w:tr w:rsidR="00A33D89" w:rsidRPr="009F713B" w14:paraId="72EF2575"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32825C7B" w14:textId="31FF669F" w:rsidR="00A33D89" w:rsidRPr="00334670" w:rsidRDefault="00A33D89" w:rsidP="00A33D89">
            <w:pPr>
              <w:pStyle w:val="TableLeftcolumn"/>
            </w:pPr>
            <w:r>
              <w:t>1.11</w:t>
            </w:r>
          </w:p>
        </w:tc>
        <w:tc>
          <w:tcPr>
            <w:tcW w:w="8200" w:type="dxa"/>
            <w:tcBorders>
              <w:top w:val="nil"/>
              <w:left w:val="nil"/>
              <w:bottom w:val="nil"/>
              <w:right w:val="nil"/>
            </w:tcBorders>
            <w:shd w:val="clear" w:color="auto" w:fill="auto"/>
            <w:vAlign w:val="bottom"/>
          </w:tcPr>
          <w:p w14:paraId="4E22B652" w14:textId="498A8BC4" w:rsidR="00A33D89" w:rsidRPr="00334670" w:rsidRDefault="00A33D89" w:rsidP="00A33D89">
            <w:pPr>
              <w:pStyle w:val="Tabletext"/>
            </w:pPr>
            <w:r>
              <w:rPr>
                <w:rFonts w:ascii="Open Sans Light" w:hAnsi="Open Sans Light" w:cs="Open Sans Light"/>
                <w:color w:val="000000"/>
              </w:rPr>
              <w:t>Demonstrate structural secondary bonding techniques.</w:t>
            </w:r>
          </w:p>
        </w:tc>
        <w:tc>
          <w:tcPr>
            <w:tcW w:w="877" w:type="dxa"/>
            <w:tcBorders>
              <w:top w:val="single" w:sz="8" w:space="0" w:color="auto"/>
              <w:bottom w:val="single" w:sz="8" w:space="0" w:color="auto"/>
            </w:tcBorders>
            <w:vAlign w:val="bottom"/>
          </w:tcPr>
          <w:p w14:paraId="24B94740" w14:textId="77777777" w:rsidR="00A33D89" w:rsidRPr="00ED28EF" w:rsidRDefault="00A33D89" w:rsidP="00A33D89">
            <w:pPr>
              <w:pStyle w:val="Tabletext"/>
              <w:rPr>
                <w:rStyle w:val="Formentry12ptopunderline"/>
              </w:rPr>
            </w:pPr>
          </w:p>
        </w:tc>
      </w:tr>
      <w:tr w:rsidR="00A33D89" w:rsidRPr="009F713B" w14:paraId="491D3584" w14:textId="77777777" w:rsidTr="00AB4B4D">
        <w:tc>
          <w:tcPr>
            <w:tcW w:w="705" w:type="dxa"/>
          </w:tcPr>
          <w:p w14:paraId="1B738D0B" w14:textId="767D2BCC" w:rsidR="00A33D89" w:rsidRPr="00334670" w:rsidRDefault="00A33D89" w:rsidP="00A33D89">
            <w:pPr>
              <w:pStyle w:val="TableLeftcolumn"/>
            </w:pPr>
            <w:r>
              <w:t>1.12</w:t>
            </w:r>
          </w:p>
        </w:tc>
        <w:tc>
          <w:tcPr>
            <w:tcW w:w="8200" w:type="dxa"/>
            <w:tcBorders>
              <w:top w:val="nil"/>
              <w:left w:val="nil"/>
              <w:bottom w:val="nil"/>
              <w:right w:val="nil"/>
            </w:tcBorders>
            <w:shd w:val="clear" w:color="auto" w:fill="auto"/>
            <w:vAlign w:val="bottom"/>
          </w:tcPr>
          <w:p w14:paraId="3AF68C8E" w14:textId="6320C9B9" w:rsidR="00A33D89" w:rsidRPr="00334670" w:rsidRDefault="00A33D89" w:rsidP="00A33D89">
            <w:pPr>
              <w:pStyle w:val="Tabletext"/>
            </w:pPr>
            <w:r>
              <w:rPr>
                <w:rFonts w:ascii="Open Sans Light" w:hAnsi="Open Sans Light" w:cs="Open Sans Light"/>
                <w:color w:val="000000"/>
              </w:rPr>
              <w:t>Apply composite fabrication skills and techniques to industry-based projects.</w:t>
            </w:r>
          </w:p>
        </w:tc>
        <w:tc>
          <w:tcPr>
            <w:tcW w:w="877" w:type="dxa"/>
            <w:tcBorders>
              <w:top w:val="single" w:sz="8" w:space="0" w:color="auto"/>
              <w:bottom w:val="single" w:sz="8" w:space="0" w:color="auto"/>
            </w:tcBorders>
            <w:vAlign w:val="bottom"/>
          </w:tcPr>
          <w:p w14:paraId="1F7AE7D9" w14:textId="77777777" w:rsidR="00A33D89" w:rsidRPr="00ED28EF" w:rsidRDefault="00A33D89" w:rsidP="00A33D89">
            <w:pPr>
              <w:pStyle w:val="Tabletext"/>
              <w:rPr>
                <w:rStyle w:val="Formentry12ptopunderline"/>
              </w:rPr>
            </w:pPr>
          </w:p>
        </w:tc>
      </w:tr>
      <w:tr w:rsidR="00A33D89" w:rsidRPr="009F713B" w14:paraId="4C7CF11D"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4E5F6553" w14:textId="7630A111" w:rsidR="00A33D89" w:rsidRPr="00334670" w:rsidRDefault="00A33D89" w:rsidP="00A33D89">
            <w:pPr>
              <w:pStyle w:val="TableLeftcolumn"/>
            </w:pPr>
            <w:r>
              <w:t>1.13</w:t>
            </w:r>
          </w:p>
        </w:tc>
        <w:tc>
          <w:tcPr>
            <w:tcW w:w="8200" w:type="dxa"/>
            <w:tcBorders>
              <w:top w:val="nil"/>
              <w:left w:val="nil"/>
              <w:bottom w:val="nil"/>
              <w:right w:val="nil"/>
            </w:tcBorders>
            <w:shd w:val="clear" w:color="auto" w:fill="auto"/>
            <w:vAlign w:val="bottom"/>
          </w:tcPr>
          <w:p w14:paraId="3CBEF7B2" w14:textId="7BE7B125" w:rsidR="00A33D89" w:rsidRPr="00334670" w:rsidRDefault="00A33D89" w:rsidP="00A33D89">
            <w:pPr>
              <w:pStyle w:val="Tabletext"/>
            </w:pPr>
            <w:r>
              <w:rPr>
                <w:rFonts w:ascii="Open Sans Light" w:hAnsi="Open Sans Light" w:cs="Open Sans Light"/>
                <w:color w:val="000000"/>
              </w:rPr>
              <w:t>Describe the inspection process in composite repair.</w:t>
            </w:r>
          </w:p>
        </w:tc>
        <w:tc>
          <w:tcPr>
            <w:tcW w:w="877" w:type="dxa"/>
            <w:tcBorders>
              <w:top w:val="single" w:sz="8" w:space="0" w:color="auto"/>
              <w:bottom w:val="single" w:sz="8" w:space="0" w:color="auto"/>
            </w:tcBorders>
            <w:vAlign w:val="bottom"/>
          </w:tcPr>
          <w:p w14:paraId="053139A4" w14:textId="77777777" w:rsidR="00A33D89" w:rsidRPr="00ED28EF" w:rsidRDefault="00A33D89" w:rsidP="00A33D89">
            <w:pPr>
              <w:pStyle w:val="Tabletext"/>
              <w:rPr>
                <w:rStyle w:val="Formentry12ptopunderline"/>
              </w:rPr>
            </w:pPr>
          </w:p>
        </w:tc>
      </w:tr>
      <w:tr w:rsidR="00A33D89" w:rsidRPr="009F713B" w14:paraId="0B3918E1" w14:textId="77777777" w:rsidTr="00AB4B4D">
        <w:tc>
          <w:tcPr>
            <w:tcW w:w="705" w:type="dxa"/>
          </w:tcPr>
          <w:p w14:paraId="6CCFC41F" w14:textId="160B481D" w:rsidR="00A33D89" w:rsidRPr="00334670" w:rsidRDefault="00A33D89" w:rsidP="00A33D89">
            <w:pPr>
              <w:pStyle w:val="TableLeftcolumn"/>
            </w:pPr>
            <w:r>
              <w:t>1.14</w:t>
            </w:r>
          </w:p>
        </w:tc>
        <w:tc>
          <w:tcPr>
            <w:tcW w:w="8200" w:type="dxa"/>
            <w:tcBorders>
              <w:top w:val="nil"/>
              <w:left w:val="nil"/>
              <w:bottom w:val="nil"/>
              <w:right w:val="nil"/>
            </w:tcBorders>
            <w:shd w:val="clear" w:color="auto" w:fill="auto"/>
            <w:vAlign w:val="bottom"/>
          </w:tcPr>
          <w:p w14:paraId="79A3D7AA" w14:textId="0283CAB6" w:rsidR="00A33D89" w:rsidRPr="00334670" w:rsidRDefault="00A33D89" w:rsidP="00A33D89">
            <w:pPr>
              <w:pStyle w:val="Tabletext"/>
            </w:pPr>
            <w:r>
              <w:rPr>
                <w:rFonts w:ascii="Open Sans Light" w:hAnsi="Open Sans Light" w:cs="Open Sans Light"/>
                <w:color w:val="000000"/>
              </w:rPr>
              <w:t>Perform basic NDI skills.</w:t>
            </w:r>
          </w:p>
        </w:tc>
        <w:tc>
          <w:tcPr>
            <w:tcW w:w="877" w:type="dxa"/>
            <w:tcBorders>
              <w:top w:val="single" w:sz="8" w:space="0" w:color="auto"/>
              <w:bottom w:val="single" w:sz="8" w:space="0" w:color="auto"/>
            </w:tcBorders>
            <w:vAlign w:val="bottom"/>
          </w:tcPr>
          <w:p w14:paraId="1D957F15" w14:textId="77777777" w:rsidR="00A33D89" w:rsidRPr="00ED28EF" w:rsidRDefault="00A33D89" w:rsidP="00A33D89">
            <w:pPr>
              <w:pStyle w:val="Tabletext"/>
              <w:rPr>
                <w:rStyle w:val="Formentry12ptopunderline"/>
              </w:rPr>
            </w:pPr>
          </w:p>
        </w:tc>
      </w:tr>
      <w:tr w:rsidR="00A33D89" w:rsidRPr="009F713B" w14:paraId="536C9317"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416C0B6F" w14:textId="166B1536" w:rsidR="00A33D89" w:rsidRPr="00334670" w:rsidRDefault="00A33D89" w:rsidP="00A33D89">
            <w:pPr>
              <w:pStyle w:val="TableLeftcolumn"/>
            </w:pPr>
            <w:r>
              <w:t>1.15</w:t>
            </w:r>
          </w:p>
        </w:tc>
        <w:tc>
          <w:tcPr>
            <w:tcW w:w="8200" w:type="dxa"/>
            <w:tcBorders>
              <w:top w:val="nil"/>
              <w:left w:val="nil"/>
              <w:bottom w:val="nil"/>
              <w:right w:val="nil"/>
            </w:tcBorders>
            <w:shd w:val="clear" w:color="auto" w:fill="auto"/>
            <w:vAlign w:val="bottom"/>
          </w:tcPr>
          <w:p w14:paraId="68FF8A12" w14:textId="15045BBF" w:rsidR="00A33D89" w:rsidRPr="00334670" w:rsidRDefault="00A33D89" w:rsidP="00A33D89">
            <w:pPr>
              <w:pStyle w:val="Tabletext"/>
            </w:pPr>
            <w:r>
              <w:rPr>
                <w:rFonts w:ascii="Open Sans Light" w:hAnsi="Open Sans Light" w:cs="Open Sans Light"/>
                <w:color w:val="000000"/>
              </w:rPr>
              <w:t>Apply industry standards to damage assessment.</w:t>
            </w:r>
          </w:p>
        </w:tc>
        <w:tc>
          <w:tcPr>
            <w:tcW w:w="877" w:type="dxa"/>
            <w:tcBorders>
              <w:top w:val="single" w:sz="8" w:space="0" w:color="auto"/>
              <w:bottom w:val="single" w:sz="8" w:space="0" w:color="auto"/>
            </w:tcBorders>
            <w:vAlign w:val="bottom"/>
          </w:tcPr>
          <w:p w14:paraId="2E60D232" w14:textId="77777777" w:rsidR="00A33D89" w:rsidRPr="00ED28EF" w:rsidRDefault="00A33D89" w:rsidP="00A33D89">
            <w:pPr>
              <w:pStyle w:val="Tabletext"/>
              <w:rPr>
                <w:rStyle w:val="Formentry12ptopunderline"/>
              </w:rPr>
            </w:pPr>
          </w:p>
        </w:tc>
      </w:tr>
      <w:tr w:rsidR="00A33D89" w:rsidRPr="009F713B" w14:paraId="08285AF2" w14:textId="77777777" w:rsidTr="00AB4B4D">
        <w:tc>
          <w:tcPr>
            <w:tcW w:w="705" w:type="dxa"/>
          </w:tcPr>
          <w:p w14:paraId="22CB8E16" w14:textId="0CD0E6A7" w:rsidR="00A33D89" w:rsidRPr="00334670" w:rsidRDefault="00A33D89" w:rsidP="00A33D89">
            <w:pPr>
              <w:pStyle w:val="TableLeftcolumn"/>
            </w:pPr>
            <w:r>
              <w:t>1.16</w:t>
            </w:r>
          </w:p>
        </w:tc>
        <w:tc>
          <w:tcPr>
            <w:tcW w:w="8200" w:type="dxa"/>
            <w:tcBorders>
              <w:top w:val="nil"/>
              <w:left w:val="nil"/>
              <w:bottom w:val="nil"/>
              <w:right w:val="nil"/>
            </w:tcBorders>
            <w:shd w:val="clear" w:color="auto" w:fill="auto"/>
            <w:vAlign w:val="bottom"/>
          </w:tcPr>
          <w:p w14:paraId="7616A98C" w14:textId="634067A2" w:rsidR="00A33D89" w:rsidRPr="00334670" w:rsidRDefault="00A33D89" w:rsidP="00A33D89">
            <w:pPr>
              <w:pStyle w:val="Tabletext"/>
            </w:pPr>
            <w:r>
              <w:rPr>
                <w:rFonts w:ascii="Open Sans Light" w:hAnsi="Open Sans Light" w:cs="Open Sans Light"/>
                <w:color w:val="000000"/>
              </w:rPr>
              <w:t>Demonstrate structural repairs using both wet layup and pre-preg materials.</w:t>
            </w:r>
          </w:p>
        </w:tc>
        <w:tc>
          <w:tcPr>
            <w:tcW w:w="877" w:type="dxa"/>
            <w:tcBorders>
              <w:top w:val="single" w:sz="8" w:space="0" w:color="auto"/>
              <w:bottom w:val="single" w:sz="8" w:space="0" w:color="auto"/>
            </w:tcBorders>
            <w:vAlign w:val="bottom"/>
          </w:tcPr>
          <w:p w14:paraId="5E734B9B" w14:textId="77777777" w:rsidR="00A33D89" w:rsidRPr="00ED28EF" w:rsidRDefault="00A33D89" w:rsidP="00A33D89">
            <w:pPr>
              <w:pStyle w:val="Tabletext"/>
              <w:rPr>
                <w:rStyle w:val="Formentry12ptopunderline"/>
              </w:rPr>
            </w:pPr>
          </w:p>
        </w:tc>
      </w:tr>
      <w:tr w:rsidR="00A33D89" w:rsidRPr="009F713B" w14:paraId="1E45F987"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3BCBF919" w14:textId="644E7056" w:rsidR="00A33D89" w:rsidRPr="00334670" w:rsidRDefault="00A33D89" w:rsidP="00A33D89">
            <w:pPr>
              <w:pStyle w:val="TableLeftcolumn"/>
            </w:pPr>
            <w:r>
              <w:t>1.17</w:t>
            </w:r>
          </w:p>
        </w:tc>
        <w:tc>
          <w:tcPr>
            <w:tcW w:w="8200" w:type="dxa"/>
            <w:tcBorders>
              <w:top w:val="nil"/>
              <w:left w:val="nil"/>
              <w:bottom w:val="nil"/>
              <w:right w:val="nil"/>
            </w:tcBorders>
            <w:shd w:val="clear" w:color="auto" w:fill="auto"/>
            <w:vAlign w:val="bottom"/>
          </w:tcPr>
          <w:p w14:paraId="1B200575" w14:textId="38D49A01" w:rsidR="00A33D89" w:rsidRPr="00334670" w:rsidRDefault="00A33D89" w:rsidP="00A33D89">
            <w:pPr>
              <w:pStyle w:val="Tabletext"/>
            </w:pPr>
            <w:r>
              <w:rPr>
                <w:rFonts w:ascii="Open Sans Light" w:hAnsi="Open Sans Light" w:cs="Open Sans Light"/>
                <w:color w:val="000000"/>
              </w:rPr>
              <w:t>Employ composite documentation skills.</w:t>
            </w:r>
          </w:p>
        </w:tc>
        <w:tc>
          <w:tcPr>
            <w:tcW w:w="877" w:type="dxa"/>
            <w:tcBorders>
              <w:top w:val="single" w:sz="8" w:space="0" w:color="auto"/>
              <w:bottom w:val="single" w:sz="8" w:space="0" w:color="auto"/>
            </w:tcBorders>
            <w:vAlign w:val="bottom"/>
          </w:tcPr>
          <w:p w14:paraId="367E1705" w14:textId="77777777" w:rsidR="00A33D89" w:rsidRPr="00ED28EF" w:rsidRDefault="00A33D89" w:rsidP="00A33D89">
            <w:pPr>
              <w:pStyle w:val="Tabletext"/>
              <w:rPr>
                <w:rStyle w:val="Formentry12ptopunderline"/>
              </w:rPr>
            </w:pPr>
          </w:p>
        </w:tc>
      </w:tr>
      <w:tr w:rsidR="00A33D89" w:rsidRPr="009F713B" w14:paraId="20F681DC" w14:textId="77777777" w:rsidTr="00AB4B4D">
        <w:tc>
          <w:tcPr>
            <w:tcW w:w="705" w:type="dxa"/>
          </w:tcPr>
          <w:p w14:paraId="54BD1294" w14:textId="7A2AF009" w:rsidR="00A33D89" w:rsidRPr="00334670" w:rsidRDefault="00A33D89" w:rsidP="00A33D89">
            <w:pPr>
              <w:pStyle w:val="TableLeftcolumn"/>
            </w:pPr>
            <w:r>
              <w:t>1.18</w:t>
            </w:r>
          </w:p>
        </w:tc>
        <w:tc>
          <w:tcPr>
            <w:tcW w:w="8200" w:type="dxa"/>
            <w:tcBorders>
              <w:top w:val="nil"/>
              <w:left w:val="nil"/>
              <w:bottom w:val="nil"/>
              <w:right w:val="nil"/>
            </w:tcBorders>
            <w:shd w:val="clear" w:color="auto" w:fill="auto"/>
            <w:vAlign w:val="bottom"/>
          </w:tcPr>
          <w:p w14:paraId="747EA562" w14:textId="4F24DE45" w:rsidR="00A33D89" w:rsidRPr="00334670" w:rsidRDefault="00A33D89" w:rsidP="00A33D89">
            <w:pPr>
              <w:pStyle w:val="Tabletext"/>
            </w:pPr>
            <w:r>
              <w:rPr>
                <w:rFonts w:ascii="Open Sans Light" w:hAnsi="Open Sans Light" w:cs="Open Sans Light"/>
                <w:color w:val="000000"/>
              </w:rPr>
              <w:t>Utilize disassembly techniques in the composite repair problem.</w:t>
            </w:r>
          </w:p>
        </w:tc>
        <w:tc>
          <w:tcPr>
            <w:tcW w:w="877" w:type="dxa"/>
            <w:tcBorders>
              <w:top w:val="single" w:sz="8" w:space="0" w:color="auto"/>
              <w:bottom w:val="single" w:sz="8" w:space="0" w:color="auto"/>
            </w:tcBorders>
            <w:vAlign w:val="bottom"/>
          </w:tcPr>
          <w:p w14:paraId="399B96D7" w14:textId="77777777" w:rsidR="00A33D89" w:rsidRPr="00ED28EF" w:rsidRDefault="00A33D89" w:rsidP="00A33D89">
            <w:pPr>
              <w:pStyle w:val="Tabletext"/>
              <w:rPr>
                <w:rStyle w:val="Formentry12ptopunderline"/>
              </w:rPr>
            </w:pPr>
          </w:p>
        </w:tc>
      </w:tr>
      <w:tr w:rsidR="00A33D89" w:rsidRPr="009F713B" w14:paraId="4012ACB7"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06AC07E7" w14:textId="0A8661C8" w:rsidR="00A33D89" w:rsidRPr="00334670" w:rsidRDefault="00A33D89" w:rsidP="00A33D89">
            <w:pPr>
              <w:pStyle w:val="TableLeftcolumn"/>
            </w:pPr>
            <w:r>
              <w:t>1.19</w:t>
            </w:r>
          </w:p>
        </w:tc>
        <w:tc>
          <w:tcPr>
            <w:tcW w:w="8200" w:type="dxa"/>
            <w:tcBorders>
              <w:top w:val="nil"/>
              <w:left w:val="nil"/>
              <w:bottom w:val="nil"/>
              <w:right w:val="nil"/>
            </w:tcBorders>
            <w:shd w:val="clear" w:color="auto" w:fill="auto"/>
            <w:vAlign w:val="bottom"/>
          </w:tcPr>
          <w:p w14:paraId="10B7CDA3" w14:textId="546FE8F6" w:rsidR="00A33D89" w:rsidRPr="00334670" w:rsidRDefault="00A33D89" w:rsidP="00A33D89">
            <w:pPr>
              <w:pStyle w:val="Tabletext"/>
            </w:pPr>
            <w:r>
              <w:rPr>
                <w:rFonts w:ascii="Open Sans Light" w:hAnsi="Open Sans Light" w:cs="Open Sans Light"/>
                <w:color w:val="000000"/>
              </w:rPr>
              <w:t>Practice damage removal procedures in the composite repair process.</w:t>
            </w:r>
          </w:p>
        </w:tc>
        <w:tc>
          <w:tcPr>
            <w:tcW w:w="877" w:type="dxa"/>
            <w:tcBorders>
              <w:top w:val="single" w:sz="8" w:space="0" w:color="auto"/>
              <w:bottom w:val="single" w:sz="8" w:space="0" w:color="auto"/>
            </w:tcBorders>
            <w:vAlign w:val="bottom"/>
          </w:tcPr>
          <w:p w14:paraId="765899D6" w14:textId="77777777" w:rsidR="00A33D89" w:rsidRPr="00ED28EF" w:rsidRDefault="00A33D89" w:rsidP="00A33D89">
            <w:pPr>
              <w:pStyle w:val="Tabletext"/>
              <w:rPr>
                <w:rStyle w:val="Formentry12ptopunderline"/>
              </w:rPr>
            </w:pPr>
          </w:p>
        </w:tc>
      </w:tr>
      <w:tr w:rsidR="00A33D89" w:rsidRPr="009F713B" w14:paraId="2BB67035" w14:textId="77777777" w:rsidTr="00AB4B4D">
        <w:tc>
          <w:tcPr>
            <w:tcW w:w="705" w:type="dxa"/>
          </w:tcPr>
          <w:p w14:paraId="765ABFAE" w14:textId="65D6FF67" w:rsidR="00A33D89" w:rsidRPr="00334670" w:rsidRDefault="00A33D89" w:rsidP="00A33D89">
            <w:pPr>
              <w:pStyle w:val="TableLeftcolumn"/>
            </w:pPr>
            <w:r>
              <w:t>1.20</w:t>
            </w:r>
          </w:p>
        </w:tc>
        <w:tc>
          <w:tcPr>
            <w:tcW w:w="8200" w:type="dxa"/>
            <w:tcBorders>
              <w:top w:val="nil"/>
              <w:left w:val="nil"/>
              <w:bottom w:val="nil"/>
              <w:right w:val="nil"/>
            </w:tcBorders>
            <w:shd w:val="clear" w:color="auto" w:fill="auto"/>
            <w:vAlign w:val="bottom"/>
          </w:tcPr>
          <w:p w14:paraId="12785AD8" w14:textId="644914C9" w:rsidR="00A33D89" w:rsidRPr="00334670" w:rsidRDefault="00A33D89" w:rsidP="00A33D89">
            <w:pPr>
              <w:pStyle w:val="Tabletext"/>
            </w:pPr>
            <w:r>
              <w:rPr>
                <w:rFonts w:ascii="Open Sans Light" w:hAnsi="Open Sans Light" w:cs="Open Sans Light"/>
                <w:color w:val="000000"/>
              </w:rPr>
              <w:t>Perform core removal and replacement procedures in the repair process.</w:t>
            </w:r>
          </w:p>
        </w:tc>
        <w:tc>
          <w:tcPr>
            <w:tcW w:w="877" w:type="dxa"/>
            <w:tcBorders>
              <w:top w:val="single" w:sz="8" w:space="0" w:color="auto"/>
              <w:bottom w:val="single" w:sz="8" w:space="0" w:color="auto"/>
            </w:tcBorders>
            <w:vAlign w:val="bottom"/>
          </w:tcPr>
          <w:p w14:paraId="2E41C1D9" w14:textId="77777777" w:rsidR="00A33D89" w:rsidRPr="00ED28EF" w:rsidRDefault="00A33D89" w:rsidP="00A33D89">
            <w:pPr>
              <w:pStyle w:val="Tabletext"/>
              <w:rPr>
                <w:rStyle w:val="Formentry12ptopunderline"/>
              </w:rPr>
            </w:pPr>
          </w:p>
        </w:tc>
      </w:tr>
      <w:tr w:rsidR="00A33D89" w:rsidRPr="009F713B" w14:paraId="45B40D48" w14:textId="77777777" w:rsidTr="00AB4B4D">
        <w:trPr>
          <w:cnfStyle w:val="000000100000" w:firstRow="0" w:lastRow="0" w:firstColumn="0" w:lastColumn="0" w:oddVBand="0" w:evenVBand="0" w:oddHBand="1" w:evenHBand="0" w:firstRowFirstColumn="0" w:firstRowLastColumn="0" w:lastRowFirstColumn="0" w:lastRowLastColumn="0"/>
        </w:trPr>
        <w:tc>
          <w:tcPr>
            <w:tcW w:w="705" w:type="dxa"/>
          </w:tcPr>
          <w:p w14:paraId="3170C2AA" w14:textId="454325AA" w:rsidR="00A33D89" w:rsidRPr="00334670" w:rsidRDefault="00A33D89" w:rsidP="00A33D89">
            <w:pPr>
              <w:pStyle w:val="TableLeftcolumn"/>
            </w:pPr>
            <w:r>
              <w:t>1.21</w:t>
            </w:r>
          </w:p>
        </w:tc>
        <w:tc>
          <w:tcPr>
            <w:tcW w:w="8200" w:type="dxa"/>
            <w:tcBorders>
              <w:top w:val="nil"/>
              <w:left w:val="nil"/>
              <w:bottom w:val="nil"/>
              <w:right w:val="nil"/>
            </w:tcBorders>
            <w:shd w:val="clear" w:color="auto" w:fill="auto"/>
            <w:vAlign w:val="bottom"/>
          </w:tcPr>
          <w:p w14:paraId="4DE8C68E" w14:textId="62AF40AE" w:rsidR="00A33D89" w:rsidRPr="00334670" w:rsidRDefault="00A33D89" w:rsidP="00A33D89">
            <w:pPr>
              <w:pStyle w:val="Tabletext"/>
            </w:pPr>
            <w:r>
              <w:rPr>
                <w:rFonts w:ascii="Open Sans Light" w:hAnsi="Open Sans Light" w:cs="Open Sans Light"/>
                <w:color w:val="000000"/>
              </w:rPr>
              <w:t>Describe laser layout and ply locating in composite fabrication.</w:t>
            </w:r>
          </w:p>
        </w:tc>
        <w:tc>
          <w:tcPr>
            <w:tcW w:w="877" w:type="dxa"/>
            <w:tcBorders>
              <w:top w:val="single" w:sz="8" w:space="0" w:color="auto"/>
              <w:bottom w:val="single" w:sz="8" w:space="0" w:color="auto"/>
            </w:tcBorders>
            <w:vAlign w:val="bottom"/>
          </w:tcPr>
          <w:p w14:paraId="76160468" w14:textId="77777777" w:rsidR="00A33D89" w:rsidRPr="00ED28EF" w:rsidRDefault="00A33D89" w:rsidP="00A33D89">
            <w:pPr>
              <w:pStyle w:val="Tabletext"/>
              <w:rPr>
                <w:rStyle w:val="Formentry12ptopunderline"/>
              </w:rPr>
            </w:pPr>
          </w:p>
        </w:tc>
      </w:tr>
      <w:tr w:rsidR="00A33D89" w:rsidRPr="009F713B" w14:paraId="5C931BB8" w14:textId="77777777" w:rsidTr="00AB4B4D">
        <w:tc>
          <w:tcPr>
            <w:tcW w:w="705" w:type="dxa"/>
          </w:tcPr>
          <w:p w14:paraId="7CC62DDE" w14:textId="14177AFA" w:rsidR="00A33D89" w:rsidRPr="00334670" w:rsidRDefault="00A33D89" w:rsidP="00A33D89">
            <w:pPr>
              <w:pStyle w:val="TableLeftcolumn"/>
            </w:pPr>
            <w:r>
              <w:t>1.22</w:t>
            </w:r>
          </w:p>
        </w:tc>
        <w:tc>
          <w:tcPr>
            <w:tcW w:w="8200" w:type="dxa"/>
            <w:tcBorders>
              <w:top w:val="nil"/>
              <w:left w:val="nil"/>
              <w:bottom w:val="nil"/>
              <w:right w:val="nil"/>
            </w:tcBorders>
            <w:shd w:val="clear" w:color="auto" w:fill="auto"/>
            <w:vAlign w:val="bottom"/>
          </w:tcPr>
          <w:p w14:paraId="59DA9A8D" w14:textId="78512EFF" w:rsidR="00A33D89" w:rsidRPr="00334670" w:rsidRDefault="00A33D89" w:rsidP="00A33D89">
            <w:pPr>
              <w:pStyle w:val="Tabletext"/>
            </w:pPr>
            <w:r>
              <w:rPr>
                <w:rFonts w:ascii="Open Sans Light" w:hAnsi="Open Sans Light" w:cs="Open Sans Light"/>
                <w:color w:val="000000"/>
              </w:rPr>
              <w:t>Describe automated fiber placement in composite fabrication.</w:t>
            </w:r>
          </w:p>
        </w:tc>
        <w:tc>
          <w:tcPr>
            <w:tcW w:w="877" w:type="dxa"/>
            <w:tcBorders>
              <w:top w:val="single" w:sz="8" w:space="0" w:color="auto"/>
              <w:bottom w:val="single" w:sz="8" w:space="0" w:color="auto"/>
            </w:tcBorders>
            <w:vAlign w:val="bottom"/>
          </w:tcPr>
          <w:p w14:paraId="32680BA2" w14:textId="77777777" w:rsidR="00A33D89" w:rsidRPr="00ED28EF" w:rsidRDefault="00A33D89" w:rsidP="00A33D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BBBFE4" w:rsidR="004E0952" w:rsidRPr="00202D35" w:rsidRDefault="00A33D8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8CFF040" w:rsidR="004E0952" w:rsidRPr="00202D35" w:rsidRDefault="00A33D8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32A848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33D89">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788C3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33D89">
      <w:rPr>
        <w:rStyle w:val="Strong"/>
      </w:rPr>
      <w:t>Composites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33D89">
      <w:rPr>
        <w:rStyle w:val="Strong"/>
      </w:rPr>
      <w:t>40650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33D89"/>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5519">
      <w:bodyDiv w:val="1"/>
      <w:marLeft w:val="0"/>
      <w:marRight w:val="0"/>
      <w:marTop w:val="0"/>
      <w:marBottom w:val="0"/>
      <w:divBdr>
        <w:top w:val="none" w:sz="0" w:space="0" w:color="auto"/>
        <w:left w:val="none" w:sz="0" w:space="0" w:color="auto"/>
        <w:bottom w:val="none" w:sz="0" w:space="0" w:color="auto"/>
        <w:right w:val="none" w:sz="0" w:space="0" w:color="auto"/>
      </w:divBdr>
    </w:div>
    <w:div w:id="115633701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B4145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B4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3636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Composites II</dc:title>
  <dc:subject>40650</dc:subject>
  <dc:creator>Cheryl Franklin</dc:creator>
  <cp:keywords/>
  <dc:description>1.0</dc:description>
  <cp:lastModifiedBy>Barbara A. Bahm</cp:lastModifiedBy>
  <cp:revision>2</cp:revision>
  <cp:lastPrinted>2023-05-25T21:45:00Z</cp:lastPrinted>
  <dcterms:created xsi:type="dcterms:W3CDTF">2023-07-26T13:11:00Z</dcterms:created>
  <dcterms:modified xsi:type="dcterms:W3CDTF">2023-07-26T13:11:00Z</dcterms:modified>
  <cp:category/>
</cp:coreProperties>
</file>